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77/967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 xml:space="preserve">О Рабочей группе территориальной избирательной комиссии по проверке </w:t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>документов, представленных кандидатами при выдвижении и на регистрацию</w:t>
      </w:r>
    </w:p>
    <w:p>
      <w:pPr>
        <w:pStyle w:val="Normal"/>
        <w:jc w:val="both"/>
        <w:rPr>
          <w:rFonts w:ascii="Nimbus Roman" w:hAnsi="Nimbus Roman"/>
          <w:b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</w:r>
    </w:p>
    <w:p>
      <w:pPr>
        <w:pStyle w:val="141"/>
        <w:spacing w:lineRule="auto" w:line="360"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Успенская РЕШИЛА: 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1. Утвердить Положение о Рабочей группе территориальной избирательной комиссии Успенская </w:t>
      </w:r>
      <w:r>
        <w:rPr>
          <w:rFonts w:ascii="Nimbus Roman" w:hAnsi="Nimbus Roman"/>
          <w:bCs/>
          <w:sz w:val="28"/>
          <w:szCs w:val="28"/>
        </w:rPr>
        <w:t>по проверке документов, представленных кандидатами при выдвижении и на регистрацию</w:t>
      </w:r>
      <w:r>
        <w:rPr>
          <w:rFonts w:ascii="Nimbus Roman" w:hAnsi="Nimbus Roman"/>
          <w:sz w:val="28"/>
          <w:szCs w:val="28"/>
        </w:rPr>
        <w:t xml:space="preserve"> (Приложение № 1).</w:t>
      </w:r>
    </w:p>
    <w:p>
      <w:pPr>
        <w:pStyle w:val="141"/>
        <w:spacing w:lineRule="auto" w:line="360" w:before="0" w:after="0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 w:ascii="Nimbus Roman" w:hAnsi="Nimbus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2.   Утвердить персональный состав Рабочей группы территориальной избирательной комиссии Успенская </w:t>
      </w:r>
      <w:r>
        <w:rPr>
          <w:rFonts w:eastAsia="Times New Roman" w:cs="Times New Roman" w:ascii="Nimbus Roman" w:hAnsi="Nimbus Roman"/>
          <w:bCs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по проверке документов, представленных кандидатами при выдвижении и на регистрацию </w:t>
      </w:r>
      <w:r>
        <w:rPr>
          <w:rFonts w:eastAsia="Times New Roman" w:cs="Times New Roman" w:ascii="Nimbus Roman" w:hAnsi="Nimbus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(Приложение № 2).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ascii="Nimbus Roman" w:hAnsi="Nimbus Roman"/>
          <w:i w:val="false"/>
          <w:iCs w:val="false"/>
          <w:sz w:val="28"/>
          <w:szCs w:val="28"/>
          <w:lang w:eastAsia="ru-RU"/>
        </w:rPr>
        <w:t>3. Р</w:t>
      </w:r>
      <w:r>
        <w:rPr>
          <w:rFonts w:ascii="Nimbus Roman" w:hAnsi="Nimbus Roman"/>
          <w:i w:val="false"/>
          <w:iCs w:val="false"/>
          <w:sz w:val="28"/>
          <w:szCs w:val="28"/>
        </w:rPr>
        <w:t xml:space="preserve">азместить настоящее решение на сайте </w:t>
      </w:r>
      <w:r>
        <w:rPr>
          <w:rFonts w:ascii="Nimbus Roman" w:hAnsi="Nimbus Roman"/>
          <w:b w:val="false"/>
          <w:i w:val="false"/>
          <w:iCs w:val="false"/>
          <w:sz w:val="28"/>
          <w:szCs w:val="28"/>
        </w:rPr>
        <w:t>администрации муниципального образования Успенский район (страница ТИК Успенская) в сети «Интернет»</w:t>
      </w:r>
      <w:r>
        <w:rPr>
          <w:rFonts w:ascii="Nimbus Roman" w:hAnsi="Nimbus Roman"/>
          <w:i w:val="false"/>
          <w:iCs w:val="false"/>
          <w:sz w:val="28"/>
          <w:szCs w:val="28"/>
        </w:rPr>
        <w:t>.</w:t>
      </w:r>
    </w:p>
    <w:p>
      <w:pPr>
        <w:pStyle w:val="Style25"/>
        <w:spacing w:lineRule="auto" w:line="360" w:before="0" w:after="0"/>
        <w:ind w:firstLine="709"/>
        <w:jc w:val="both"/>
        <w:rPr/>
      </w:pPr>
      <w:r>
        <w:rPr>
          <w:rFonts w:ascii="Nimbus Roman" w:hAnsi="Nimbus Roman"/>
          <w:b w:val="false"/>
          <w:sz w:val="28"/>
          <w:szCs w:val="28"/>
          <w:lang w:val="ru-RU"/>
        </w:rPr>
        <w:t>4</w:t>
      </w:r>
      <w:r>
        <w:rPr>
          <w:rFonts w:ascii="Nimbus Roman" w:hAnsi="Nimbus Roman"/>
          <w:b w:val="false"/>
          <w:sz w:val="28"/>
          <w:szCs w:val="28"/>
        </w:rPr>
        <w:t>.</w:t>
      </w:r>
      <w:r>
        <w:rPr>
          <w:rFonts w:ascii="Nimbus Roman" w:hAnsi="Nimbus Roman"/>
          <w:b w:val="false"/>
          <w:sz w:val="28"/>
          <w:szCs w:val="28"/>
          <w:lang w:val="ru-RU"/>
        </w:rPr>
        <w:t xml:space="preserve">    </w:t>
      </w:r>
      <w:r>
        <w:rPr>
          <w:rFonts w:ascii="Nimbus Roman" w:hAnsi="Nimbus Roman"/>
          <w:b w:val="false"/>
          <w:sz w:val="28"/>
          <w:szCs w:val="28"/>
        </w:rPr>
        <w:t>Контроль за выполнением пункт</w:t>
      </w:r>
      <w:r>
        <w:rPr>
          <w:rFonts w:ascii="Nimbus Roman" w:hAnsi="Nimbus Roman"/>
          <w:b w:val="false"/>
          <w:sz w:val="28"/>
          <w:szCs w:val="28"/>
          <w:lang w:val="ru-RU"/>
        </w:rPr>
        <w:t>а</w:t>
      </w:r>
      <w:r>
        <w:rPr>
          <w:rFonts w:ascii="Nimbus Roman" w:hAnsi="Nimbus Roman"/>
          <w:b w:val="false"/>
          <w:sz w:val="28"/>
          <w:szCs w:val="28"/>
        </w:rPr>
        <w:t xml:space="preserve"> </w:t>
      </w:r>
      <w:r>
        <w:rPr>
          <w:rFonts w:ascii="Nimbus Roman" w:hAnsi="Nimbus Roman"/>
          <w:b w:val="false"/>
          <w:sz w:val="28"/>
          <w:szCs w:val="28"/>
          <w:lang w:val="ru-RU"/>
        </w:rPr>
        <w:t>3</w:t>
      </w:r>
      <w:r>
        <w:rPr>
          <w:rFonts w:ascii="Nimbus Roman" w:hAnsi="Nimbus Roman"/>
          <w:b w:val="false"/>
          <w:sz w:val="28"/>
          <w:szCs w:val="28"/>
        </w:rPr>
        <w:t xml:space="preserve">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Приложение № 1</w:t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к решению территориальной </w:t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избирательной комиссии Успенская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 xml:space="preserve">                                                      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 xml:space="preserve">от «20» июня 2025 года №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77/-967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eastAsia="Calibri" w:cs="Times New Roman"/>
          <w:b w:val="false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eastAsia="Calibri" w:cs="Times New Roman"/>
          <w:b w:val="false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eastAsia="Calibri" w:cs="Times New Roman"/>
          <w:b w:val="false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ПОЛОЖЕНИЕ</w:t>
      </w:r>
    </w:p>
    <w:p>
      <w:pPr>
        <w:pStyle w:val="Normal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 xml:space="preserve">О Рабочей группе территориальной избирательной комиссии </w:t>
      </w:r>
      <w:r>
        <w:rPr>
          <w:rFonts w:ascii="Nimbus Roman" w:hAnsi="Nimbus Roman"/>
          <w:b/>
          <w:bCs/>
          <w:sz w:val="28"/>
          <w:szCs w:val="28"/>
        </w:rPr>
        <w:t>по проверке документов, представленных кандидатами при выдвижении и на регистрацию</w:t>
      </w:r>
    </w:p>
    <w:p>
      <w:pPr>
        <w:pStyle w:val="Normal"/>
        <w:ind w:firstLine="709"/>
        <w:jc w:val="center"/>
        <w:rPr>
          <w:rFonts w:ascii="Nimbus Roman" w:hAnsi="Nimbus Roman"/>
          <w:bCs/>
          <w:sz w:val="28"/>
          <w:szCs w:val="28"/>
        </w:rPr>
      </w:pPr>
      <w:r>
        <w:rPr>
          <w:rFonts w:ascii="Nimbus Roman" w:hAnsi="Nimbus Roman"/>
          <w:bCs/>
          <w:sz w:val="28"/>
          <w:szCs w:val="28"/>
        </w:rPr>
      </w:r>
    </w:p>
    <w:p>
      <w:pPr>
        <w:pStyle w:val="141"/>
        <w:spacing w:lineRule="auto" w:line="240"/>
        <w:ind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1. Общие положения</w:t>
      </w:r>
    </w:p>
    <w:p>
      <w:pPr>
        <w:pStyle w:val="141"/>
        <w:spacing w:lineRule="auto" w:line="240"/>
        <w:jc w:val="both"/>
        <w:rPr>
          <w:rFonts w:ascii="Nimbus Roman" w:hAnsi="Nimbus Roman"/>
          <w:b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141"/>
        <w:spacing w:lineRule="auto" w:line="240"/>
        <w:jc w:val="both"/>
        <w:rPr/>
      </w:pPr>
      <w:r>
        <w:rPr>
          <w:rFonts w:ascii="Nimbus Roman" w:hAnsi="Nimbus Roman"/>
          <w:sz w:val="28"/>
          <w:szCs w:val="28"/>
        </w:rPr>
        <w:t xml:space="preserve">1.1. Рабочая группа </w:t>
      </w:r>
      <w:r>
        <w:rPr>
          <w:rFonts w:ascii="Nimbus Roman" w:hAnsi="Nimbus Roman"/>
          <w:bCs/>
          <w:sz w:val="28"/>
          <w:szCs w:val="28"/>
        </w:rPr>
        <w:t>по проверке документов кандидатов при выдвижении и на регистрацию</w:t>
      </w:r>
      <w:r>
        <w:rPr>
          <w:rFonts w:ascii="Nimbus Roman" w:hAnsi="Nimbus Roman"/>
          <w:sz w:val="28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2">
        <w:r>
          <w:rPr>
            <w:rFonts w:ascii="Nimbus Roman" w:hAnsi="Nimbus Roman"/>
            <w:color w:val="auto"/>
            <w:sz w:val="28"/>
            <w:szCs w:val="28"/>
          </w:rPr>
          <w:t>«</w:t>
        </w:r>
      </w:hyperlink>
      <w:r>
        <w:rPr>
          <w:rFonts w:ascii="Nimbus Roman" w:hAnsi="Nimbus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>
        <w:rPr>
          <w:rFonts w:eastAsia="Calibri" w:ascii="Nimbus Roman" w:hAnsi="Nimbus Roman"/>
          <w:sz w:val="28"/>
          <w:szCs w:val="28"/>
        </w:rPr>
        <w:t xml:space="preserve">О муниципальных выборах в Краснодарском крае» (далее – Закон Краснодарского края), </w:t>
      </w:r>
      <w:r>
        <w:rPr>
          <w:rFonts w:ascii="Nimbus Roman" w:hAnsi="Nimbus Roman"/>
          <w:sz w:val="28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bookmarkStart w:id="0" w:name="sub_1015"/>
      <w:r>
        <w:rPr>
          <w:rFonts w:eastAsia="Calibri" w:ascii="Nimbus Roman" w:hAnsi="Nimbus Roman"/>
          <w:sz w:val="28"/>
          <w:szCs w:val="28"/>
        </w:rPr>
        <w:t>1.3. Рабочая группа готовит и вносит на рассмотрение территориальной избирательной комиссии Успенская проекты следующих решений:</w:t>
      </w:r>
      <w:bookmarkEnd w:id="0"/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  <w:t>- об извещении кандидата в порядке, предусмотренном статьей 22 Закона Краснодарского края;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  <w:t>- о регистрации либо об отказе в регистрации кандидата;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  <w:t>- об аннулировании регистрации кандидата.</w:t>
      </w:r>
    </w:p>
    <w:p>
      <w:pPr>
        <w:pStyle w:val="141"/>
        <w:spacing w:lineRule="auto" w:line="240"/>
        <w:jc w:val="both"/>
        <w:rPr>
          <w:rFonts w:ascii="Nimbus Roman" w:hAnsi="Nimbus Roman"/>
          <w:b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141"/>
        <w:spacing w:lineRule="auto" w:line="240"/>
        <w:ind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2. Задачи и функции Рабочей группы</w:t>
      </w:r>
    </w:p>
    <w:p>
      <w:pPr>
        <w:pStyle w:val="141"/>
        <w:spacing w:lineRule="auto" w:line="240"/>
        <w:jc w:val="both"/>
        <w:rPr>
          <w:rFonts w:ascii="Nimbus Roman" w:hAnsi="Nimbus Roman"/>
          <w:b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2.1. Задачами Рабочей группы являются: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прием документов кандидатов при выдвижении и на регистрацию;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проверяет наличие документов, представленных в подтверждение выдвижения (для регистрации в качестве кандидата);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готовит запросы в соответствующие органы по проверке достоверности сведений, представленных кандидатами;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организует извещение кандидатов о планируемой проверке подписных листов;</w:t>
      </w:r>
    </w:p>
    <w:p>
      <w:pPr>
        <w:pStyle w:val="ConsPlusNormal"/>
        <w:numPr>
          <w:ilvl w:val="0"/>
          <w:numId w:val="0"/>
        </w:numPr>
        <w:ind w:left="0" w:firstLine="709"/>
        <w:jc w:val="both"/>
        <w:outlineLvl w:val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готовит ведомость проверки подписных листов;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готовит итоговый протокол проверки подписных листов;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>
      <w:pPr>
        <w:pStyle w:val="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>
      <w:pPr>
        <w:pStyle w:val="Normal"/>
        <w:ind w:firstLine="709"/>
        <w:jc w:val="both"/>
        <w:rPr>
          <w:rFonts w:ascii="Nimbus Roman" w:hAnsi="Nimbus Roman" w:eastAsia="Calibri"/>
          <w:sz w:val="28"/>
          <w:szCs w:val="28"/>
        </w:rPr>
      </w:pPr>
      <w:r>
        <w:rPr>
          <w:rFonts w:eastAsia="Calibri" w:ascii="Nimbus Roman" w:hAnsi="Nimbus Roman"/>
          <w:sz w:val="28"/>
          <w:szCs w:val="28"/>
        </w:rPr>
      </w:r>
    </w:p>
    <w:p>
      <w:pPr>
        <w:pStyle w:val="141"/>
        <w:spacing w:lineRule="auto" w:line="240"/>
        <w:ind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  <w:t>3. Организация деятельности Рабочей группы</w:t>
      </w:r>
    </w:p>
    <w:p>
      <w:pPr>
        <w:pStyle w:val="141"/>
        <w:spacing w:lineRule="auto" w:line="240"/>
        <w:jc w:val="both"/>
        <w:rPr>
          <w:rFonts w:ascii="Nimbus Roman" w:hAnsi="Nimbus Roman"/>
          <w:b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3.1. </w:t>
      </w:r>
      <w:r>
        <w:rPr>
          <w:rFonts w:eastAsia="Calibri" w:ascii="Nimbus Roman" w:hAnsi="Nimbus Roman"/>
          <w:sz w:val="28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3.5. По окончании проверки подписных листов Рабочей группой составляются: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 итоговый протокол проверки подписных листов;</w:t>
      </w:r>
    </w:p>
    <w:p>
      <w:pPr>
        <w:pStyle w:val="ConsPlusNormal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- заключение рабочей группы  по результатам проверки документов. </w:t>
      </w:r>
    </w:p>
    <w:p>
      <w:pPr>
        <w:pStyle w:val="141"/>
        <w:spacing w:lineRule="auto" w:line="2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Приложение № 2</w:t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к решению территориальной избирательной</w:t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>комиссии Успенская</w:t>
      </w:r>
    </w:p>
    <w:p>
      <w:pPr>
        <w:pStyle w:val="Normal"/>
        <w:ind w:left="0" w:right="0" w:firstLine="3969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от «20» июня 2025 года № ______</w:t>
      </w:r>
    </w:p>
    <w:p>
      <w:pPr>
        <w:pStyle w:val="Normal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b/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  <w:t>Состав Рабочей группы</w:t>
      </w:r>
    </w:p>
    <w:p>
      <w:pPr>
        <w:pStyle w:val="Normal"/>
        <w:jc w:val="center"/>
        <w:rPr>
          <w:b/>
          <w:b/>
          <w:sz w:val="28"/>
          <w:szCs w:val="28"/>
          <w:shd w:fill="FFFFFF" w:val="clear"/>
        </w:rPr>
      </w:pPr>
      <w:r>
        <w:rPr>
          <w:b/>
          <w:sz w:val="28"/>
          <w:szCs w:val="28"/>
          <w:shd w:fill="FFFFFF" w:val="clear"/>
        </w:rPr>
        <w:t>территориальной избирательной комиссии Успенская</w:t>
      </w:r>
    </w:p>
    <w:p>
      <w:pPr>
        <w:pStyle w:val="Normal"/>
        <w:jc w:val="center"/>
        <w:rPr>
          <w:b/>
          <w:b/>
          <w:bCs/>
          <w:sz w:val="28"/>
          <w:szCs w:val="28"/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 приему и проверке документов, представленных кандидатами при выдвижении и на регистрацию</w:t>
      </w:r>
    </w:p>
    <w:p>
      <w:pPr>
        <w:pStyle w:val="Normal"/>
        <w:jc w:val="both"/>
        <w:rPr>
          <w:bCs/>
          <w:sz w:val="28"/>
          <w:szCs w:val="28"/>
          <w:shd w:fill="FFFFFF" w:val="clear"/>
        </w:rPr>
      </w:pPr>
      <w:r>
        <w:rPr>
          <w:bCs/>
          <w:sz w:val="28"/>
          <w:szCs w:val="28"/>
          <w:shd w:fill="FFFFFF" w:val="clear"/>
        </w:rPr>
      </w:r>
    </w:p>
    <w:tbl>
      <w:tblPr>
        <w:tblW w:w="96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546"/>
        <w:gridCol w:w="5189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Геворкян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Светлана Григорьевна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-председатель территориальной избирательной комиссии Успенская, руководитель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Машуков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Казбек Мухарбиевич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-заместитель председателя территориальной избирательной комиссии Успенская, заместитель руководителя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3.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Плохутина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Юлия Сергеевна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секретарь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4.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Бекиров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Эльдар Казбулатович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5.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Анищенко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Мария Анатольевна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6.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Гейко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Ольга Владимировна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7.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Саваськов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Александр Николаевич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8.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Шептулина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Инна Аркадьевна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член территориальной избирательной комиссии Успенская с правом решающего голоса,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Шовкарова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Ирина Александровна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- системный администратор КСА ГАС «Выборы» территориальной избирательной комиссии Успенская, член Рабочей группы;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character" w:styleId="Style19">
    <w:name w:val="Гипертекстовая ссылка"/>
    <w:qFormat/>
    <w:rPr>
      <w:color w:val="106BB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6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9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3">
    <w:name w:val="Содержимое врезки"/>
    <w:basedOn w:val="Normal"/>
    <w:qFormat/>
    <w:pPr/>
    <w:rPr/>
  </w:style>
  <w:style w:type="paragraph" w:styleId="141">
    <w:name w:val="Текст 14-1"/>
    <w:basedOn w:val="Normal"/>
    <w:qFormat/>
    <w:pPr>
      <w:spacing w:lineRule="auto" w:line="360"/>
      <w:ind w:firstLine="709"/>
    </w:pPr>
    <w:rPr>
      <w:rFonts w:ascii="Times New Roman CYR" w:hAnsi="Times New Roman CYR" w:eastAsia="Times New Roman"/>
      <w:szCs w:val="20"/>
      <w:lang w:eastAsia="ru-RU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84566.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Application>LibreOffice/7.3.7.2$Linux_X86_64 LibreOffice_project/30$Build-2</Application>
  <AppVersion>15.0000</AppVersion>
  <Pages>6</Pages>
  <Words>1000</Words>
  <Characters>7298</Characters>
  <CharactersWithSpaces>8362</CharactersWithSpaces>
  <Paragraphs>104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2025-06-19T15:31:57Z</cp:lastPrinted>
  <dcterms:modified xsi:type="dcterms:W3CDTF">2025-06-23T09:25:13Z</dcterms:modified>
  <cp:revision>85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